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37" w:rsidRPr="00337D75" w:rsidRDefault="001220E1" w:rsidP="009F71D6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Lakossági e</w:t>
      </w:r>
      <w:r w:rsidR="00AD0A79" w:rsidRPr="00337D75">
        <w:rPr>
          <w:rFonts w:cstheme="minorHAnsi"/>
          <w:b/>
          <w:sz w:val="28"/>
        </w:rPr>
        <w:t xml:space="preserve">gyetemes szolgáltatói </w:t>
      </w:r>
      <w:r>
        <w:rPr>
          <w:rFonts w:cstheme="minorHAnsi"/>
          <w:b/>
          <w:sz w:val="28"/>
        </w:rPr>
        <w:t>egység</w:t>
      </w:r>
      <w:r w:rsidR="00AD0A79" w:rsidRPr="00337D75">
        <w:rPr>
          <w:rFonts w:cstheme="minorHAnsi"/>
          <w:b/>
          <w:sz w:val="28"/>
        </w:rPr>
        <w:t>árak</w:t>
      </w:r>
      <w:r w:rsidR="00D34FC8" w:rsidRPr="00337D75">
        <w:rPr>
          <w:rFonts w:cstheme="minorHAnsi"/>
          <w:b/>
          <w:sz w:val="28"/>
        </w:rPr>
        <w:t xml:space="preserve"> </w:t>
      </w:r>
    </w:p>
    <w:p w:rsidR="00FA22C2" w:rsidRDefault="00B15D78" w:rsidP="009F71D6">
      <w:pPr>
        <w:jc w:val="both"/>
        <w:rPr>
          <w:rFonts w:cstheme="minorHAnsi"/>
          <w:bCs/>
        </w:rPr>
      </w:pPr>
      <w:r w:rsidRPr="00B15D78">
        <w:rPr>
          <w:rFonts w:cstheme="minorHAnsi"/>
          <w:bCs/>
        </w:rPr>
        <w:t xml:space="preserve">A </w:t>
      </w:r>
      <w:r>
        <w:rPr>
          <w:rFonts w:cstheme="minorHAnsi"/>
          <w:bCs/>
        </w:rPr>
        <w:t xml:space="preserve">CYEB </w:t>
      </w:r>
      <w:proofErr w:type="spellStart"/>
      <w:r w:rsidRPr="00B15D78">
        <w:rPr>
          <w:rFonts w:cstheme="minorHAnsi"/>
          <w:bCs/>
        </w:rPr>
        <w:t>Energi</w:t>
      </w:r>
      <w:r>
        <w:rPr>
          <w:rFonts w:cstheme="minorHAnsi"/>
          <w:bCs/>
        </w:rPr>
        <w:t>kereskedő</w:t>
      </w:r>
      <w:proofErr w:type="spellEnd"/>
      <w:r w:rsidRPr="00B15D78">
        <w:rPr>
          <w:rFonts w:cstheme="minorHAnsi"/>
          <w:bCs/>
        </w:rPr>
        <w:t xml:space="preserve"> Kft. (székhely: </w:t>
      </w:r>
      <w:r>
        <w:rPr>
          <w:rFonts w:cstheme="minorHAnsi"/>
          <w:bCs/>
        </w:rPr>
        <w:t>2000</w:t>
      </w:r>
      <w:r w:rsidRPr="00B15D78">
        <w:rPr>
          <w:rFonts w:cstheme="minorHAnsi"/>
          <w:bCs/>
        </w:rPr>
        <w:t xml:space="preserve"> </w:t>
      </w:r>
      <w:r>
        <w:rPr>
          <w:rFonts w:cstheme="minorHAnsi"/>
          <w:bCs/>
        </w:rPr>
        <w:t>Szentendre</w:t>
      </w:r>
      <w:r w:rsidRPr="00B15D78">
        <w:rPr>
          <w:rFonts w:cstheme="minorHAnsi"/>
          <w:bCs/>
        </w:rPr>
        <w:t xml:space="preserve">, </w:t>
      </w:r>
      <w:proofErr w:type="spellStart"/>
      <w:r w:rsidRPr="00B15D78">
        <w:rPr>
          <w:rFonts w:cstheme="minorHAnsi"/>
          <w:bCs/>
        </w:rPr>
        <w:t>Szmolnyica</w:t>
      </w:r>
      <w:proofErr w:type="spellEnd"/>
      <w:r w:rsidRPr="00B15D78">
        <w:rPr>
          <w:rFonts w:cstheme="minorHAnsi"/>
          <w:bCs/>
        </w:rPr>
        <w:t xml:space="preserve"> sétány 6/5.), mint villamos energia egyetemes szolgáltatói engedélyes a </w:t>
      </w:r>
      <w:r w:rsidR="00FA22C2" w:rsidRPr="00FA22C2">
        <w:rPr>
          <w:rFonts w:cstheme="minorHAnsi"/>
          <w:bCs/>
        </w:rPr>
        <w:t xml:space="preserve">nemzeti fejlesztési miniszter 64/2013. (X.30.) NFM rendelete és a Magyar Energetikai és Közmű-szabályozási Hivatal 4/2013. (X.16.) MEKH rendelete alapján az egyetemes szolgáltatás keretében értékesített villamos energia elszámolására 2014. szeptember 1-től </w:t>
      </w:r>
      <w:r w:rsidR="00FA22C2">
        <w:rPr>
          <w:rFonts w:cstheme="minorHAnsi"/>
          <w:bCs/>
        </w:rPr>
        <w:t>az alábbi</w:t>
      </w:r>
      <w:r w:rsidR="00FA22C2" w:rsidRPr="00FA22C2">
        <w:rPr>
          <w:rFonts w:cstheme="minorHAnsi"/>
          <w:bCs/>
        </w:rPr>
        <w:t xml:space="preserve"> egységárakat alkalmaz</w:t>
      </w:r>
      <w:r w:rsidR="00FA22C2">
        <w:rPr>
          <w:rFonts w:cstheme="minorHAnsi"/>
          <w:bCs/>
        </w:rPr>
        <w:t>za</w:t>
      </w:r>
      <w:r w:rsidR="00FA22C2" w:rsidRPr="00FA22C2">
        <w:rPr>
          <w:rFonts w:cstheme="minorHAnsi"/>
          <w:bCs/>
        </w:rPr>
        <w:t>.</w:t>
      </w:r>
    </w:p>
    <w:p w:rsidR="00FA22C2" w:rsidRDefault="00FA22C2" w:rsidP="009F71D6">
      <w:pPr>
        <w:jc w:val="both"/>
        <w:rPr>
          <w:rFonts w:cstheme="minorHAnsi"/>
          <w:bCs/>
        </w:rPr>
      </w:pPr>
    </w:p>
    <w:p w:rsidR="00B15D78" w:rsidRPr="00B15D78" w:rsidRDefault="00B15D78" w:rsidP="009F71D6">
      <w:pPr>
        <w:jc w:val="both"/>
        <w:rPr>
          <w:rFonts w:cstheme="minorHAnsi"/>
          <w:b/>
        </w:rPr>
      </w:pPr>
      <w:r w:rsidRPr="00B15D78">
        <w:rPr>
          <w:rFonts w:cstheme="minorHAnsi"/>
          <w:b/>
        </w:rPr>
        <w:t xml:space="preserve">Lakossági </w:t>
      </w:r>
      <w:r w:rsidR="00BB4743">
        <w:rPr>
          <w:rFonts w:cstheme="minorHAnsi"/>
          <w:b/>
        </w:rPr>
        <w:t>villamos energia díjak (Ft/kWh)</w:t>
      </w:r>
      <w:r w:rsidR="006C5BF0">
        <w:rPr>
          <w:rFonts w:cstheme="minorHAnsi"/>
          <w:b/>
        </w:rPr>
        <w:t xml:space="preserve"> – ELMÜ ellátási területen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4"/>
        <w:gridCol w:w="1711"/>
        <w:gridCol w:w="1719"/>
        <w:gridCol w:w="973"/>
        <w:gridCol w:w="1470"/>
        <w:gridCol w:w="1425"/>
      </w:tblGrid>
      <w:tr w:rsidR="001220E1" w:rsidRPr="00337D75" w:rsidTr="001220E1">
        <w:tc>
          <w:tcPr>
            <w:tcW w:w="1803" w:type="dxa"/>
          </w:tcPr>
          <w:p w:rsidR="001220E1" w:rsidRPr="00337D75" w:rsidRDefault="001220E1" w:rsidP="001220E1">
            <w:pPr>
              <w:rPr>
                <w:rFonts w:cstheme="minorHAnsi"/>
                <w:sz w:val="20"/>
              </w:rPr>
            </w:pPr>
            <w:r w:rsidRPr="00337D75">
              <w:rPr>
                <w:rFonts w:cstheme="minorHAnsi"/>
                <w:b/>
                <w:bCs/>
                <w:sz w:val="20"/>
              </w:rPr>
              <w:t>Árszabás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megnevezése</w:t>
            </w:r>
          </w:p>
        </w:tc>
        <w:tc>
          <w:tcPr>
            <w:tcW w:w="1777" w:type="dxa"/>
          </w:tcPr>
          <w:p w:rsidR="001220E1" w:rsidRPr="00337D75" w:rsidRDefault="001220E1" w:rsidP="001220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Energiaár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(Ft/kWh, nettó)</w:t>
            </w:r>
          </w:p>
        </w:tc>
        <w:tc>
          <w:tcPr>
            <w:tcW w:w="1781" w:type="dxa"/>
          </w:tcPr>
          <w:p w:rsidR="001220E1" w:rsidRPr="00337D75" w:rsidRDefault="001220E1" w:rsidP="001220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Rendszer- használati </w:t>
            </w:r>
            <w:r w:rsidRPr="00337D75">
              <w:rPr>
                <w:rFonts w:cstheme="minorHAnsi"/>
                <w:b/>
                <w:bCs/>
                <w:sz w:val="20"/>
              </w:rPr>
              <w:t>díj (Ft/kWh, nettó)</w:t>
            </w:r>
          </w:p>
        </w:tc>
        <w:tc>
          <w:tcPr>
            <w:tcW w:w="973" w:type="dxa"/>
          </w:tcPr>
          <w:p w:rsidR="001220E1" w:rsidRPr="00337D75" w:rsidRDefault="001220E1" w:rsidP="001220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27 % </w:t>
            </w:r>
            <w:r w:rsidRPr="00337D75">
              <w:rPr>
                <w:rFonts w:cstheme="minorHAnsi"/>
                <w:b/>
                <w:bCs/>
                <w:sz w:val="20"/>
              </w:rPr>
              <w:t xml:space="preserve">ÁFA 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(Ft/kWh)</w:t>
            </w:r>
          </w:p>
        </w:tc>
        <w:tc>
          <w:tcPr>
            <w:tcW w:w="1509" w:type="dxa"/>
          </w:tcPr>
          <w:p w:rsidR="001220E1" w:rsidRPr="00337D75" w:rsidRDefault="001220E1" w:rsidP="001220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Bruttó á</w:t>
            </w:r>
            <w:r w:rsidRPr="00337D75">
              <w:rPr>
                <w:rFonts w:cstheme="minorHAnsi"/>
                <w:b/>
                <w:bCs/>
                <w:sz w:val="20"/>
              </w:rPr>
              <w:t>ramdíjak összesen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(Ft/kWh, bruttó)</w:t>
            </w:r>
          </w:p>
        </w:tc>
        <w:tc>
          <w:tcPr>
            <w:tcW w:w="1445" w:type="dxa"/>
          </w:tcPr>
          <w:p w:rsidR="001220E1" w:rsidRDefault="001220E1" w:rsidP="001220E1">
            <w:pPr>
              <w:rPr>
                <w:rFonts w:cstheme="minorHAnsi"/>
                <w:b/>
                <w:bCs/>
                <w:sz w:val="20"/>
              </w:rPr>
            </w:pPr>
            <w:r w:rsidRPr="001220E1">
              <w:rPr>
                <w:rFonts w:cstheme="minorHAnsi"/>
                <w:b/>
                <w:bCs/>
                <w:sz w:val="20"/>
              </w:rPr>
              <w:t>Elosztói alapdíj (Ft/ csatlakozási pont/hó)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</w:rPr>
              <w:t>ÁFA-val</w:t>
            </w:r>
            <w:proofErr w:type="spellEnd"/>
            <w:r>
              <w:rPr>
                <w:rFonts w:cstheme="minorHAnsi"/>
                <w:b/>
                <w:bCs/>
                <w:sz w:val="20"/>
              </w:rPr>
              <w:t xml:space="preserve"> együtt</w:t>
            </w: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822C1F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A1 - (</w:t>
            </w:r>
            <w:r w:rsidR="00822C1F">
              <w:rPr>
                <w:rFonts w:eastAsia="Times New Roman" w:cstheme="minorHAnsi"/>
                <w:sz w:val="20"/>
                <w:lang w:eastAsia="hu-HU"/>
              </w:rPr>
              <w:t xml:space="preserve">évi 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>1320 kWh/év fogyasztásig)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14,43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14,107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7,70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36,24</w:t>
            </w:r>
          </w:p>
        </w:tc>
        <w:tc>
          <w:tcPr>
            <w:tcW w:w="1445" w:type="dxa"/>
            <w:vMerge w:val="restart"/>
          </w:tcPr>
          <w:p w:rsidR="001220E1" w:rsidRPr="00A2277E" w:rsidRDefault="001220E1" w:rsidP="001220E1">
            <w:pPr>
              <w:jc w:val="right"/>
            </w:pPr>
            <w:r>
              <w:t>153,035</w:t>
            </w: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1220E1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</w:t>
            </w:r>
            <w:r>
              <w:rPr>
                <w:rFonts w:eastAsia="Times New Roman" w:cstheme="minorHAnsi"/>
                <w:sz w:val="20"/>
                <w:lang w:eastAsia="hu-HU"/>
              </w:rPr>
              <w:t>1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 xml:space="preserve"> - II. tömb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(az éves fogyasztás 1320</w:t>
            </w:r>
            <w:r w:rsidRPr="00337D75">
              <w:rPr>
                <w:rFonts w:eastAsia="Times New Roman" w:cstheme="minorHAnsi"/>
                <w:sz w:val="20"/>
                <w:lang w:eastAsia="hu-HU"/>
              </w:rPr>
              <w:t> 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kWh-t meghaladó része)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15,47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14,107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7,99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37,56</w:t>
            </w:r>
          </w:p>
        </w:tc>
        <w:tc>
          <w:tcPr>
            <w:tcW w:w="1445" w:type="dxa"/>
            <w:vMerge/>
          </w:tcPr>
          <w:p w:rsidR="001220E1" w:rsidRPr="00A2277E" w:rsidRDefault="001220E1" w:rsidP="001220E1">
            <w:pPr>
              <w:jc w:val="right"/>
            </w:pP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FA22C2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csúcsidőszak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19,35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14,107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9,03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42,49</w:t>
            </w:r>
          </w:p>
        </w:tc>
        <w:tc>
          <w:tcPr>
            <w:tcW w:w="1445" w:type="dxa"/>
            <w:vMerge/>
          </w:tcPr>
          <w:p w:rsidR="001220E1" w:rsidRPr="00A2277E" w:rsidRDefault="001220E1" w:rsidP="001220E1">
            <w:pPr>
              <w:jc w:val="right"/>
            </w:pP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FA22C2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völgyidőszak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11,25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14,107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6,85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32,20</w:t>
            </w:r>
          </w:p>
        </w:tc>
        <w:tc>
          <w:tcPr>
            <w:tcW w:w="1445" w:type="dxa"/>
            <w:vMerge/>
          </w:tcPr>
          <w:p w:rsidR="001220E1" w:rsidRPr="00A2277E" w:rsidRDefault="001220E1" w:rsidP="001220E1">
            <w:pPr>
              <w:jc w:val="right"/>
            </w:pP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FA22C2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B</w:t>
            </w:r>
            <w:r>
              <w:rPr>
                <w:rFonts w:eastAsia="Times New Roman" w:cstheme="minorHAnsi"/>
                <w:sz w:val="20"/>
                <w:lang w:eastAsia="hu-HU"/>
              </w:rPr>
              <w:t xml:space="preserve"> – árszabás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10,78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7,477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4,93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23,19</w:t>
            </w:r>
          </w:p>
        </w:tc>
        <w:tc>
          <w:tcPr>
            <w:tcW w:w="1445" w:type="dxa"/>
            <w:vMerge w:val="restart"/>
          </w:tcPr>
          <w:p w:rsidR="001220E1" w:rsidRPr="00A2277E" w:rsidRDefault="001220E1" w:rsidP="001220E1">
            <w:pPr>
              <w:jc w:val="right"/>
            </w:pPr>
            <w:r>
              <w:t>50,165</w:t>
            </w:r>
          </w:p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FA22C2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>
              <w:rPr>
                <w:rFonts w:eastAsia="Times New Roman" w:cstheme="minorHAnsi"/>
                <w:sz w:val="20"/>
                <w:lang w:eastAsia="hu-HU"/>
              </w:rPr>
              <w:t>B – GEO árszabás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11,69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7,477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5,18</w:t>
            </w:r>
          </w:p>
        </w:tc>
        <w:tc>
          <w:tcPr>
            <w:tcW w:w="1509" w:type="dxa"/>
          </w:tcPr>
          <w:p w:rsidR="001220E1" w:rsidRPr="00A2277E" w:rsidRDefault="001220E1" w:rsidP="001220E1">
            <w:pPr>
              <w:jc w:val="right"/>
            </w:pPr>
            <w:r w:rsidRPr="00A2277E">
              <w:t>24,34</w:t>
            </w:r>
          </w:p>
        </w:tc>
        <w:tc>
          <w:tcPr>
            <w:tcW w:w="1445" w:type="dxa"/>
            <w:vMerge/>
          </w:tcPr>
          <w:p w:rsidR="001220E1" w:rsidRPr="00A2277E" w:rsidRDefault="001220E1" w:rsidP="00FA22C2"/>
        </w:tc>
      </w:tr>
      <w:tr w:rsidR="001220E1" w:rsidRPr="00337D75" w:rsidTr="001220E1">
        <w:tc>
          <w:tcPr>
            <w:tcW w:w="1803" w:type="dxa"/>
          </w:tcPr>
          <w:p w:rsidR="001220E1" w:rsidRPr="001A228F" w:rsidRDefault="001220E1" w:rsidP="00FA22C2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H</w:t>
            </w:r>
          </w:p>
        </w:tc>
        <w:tc>
          <w:tcPr>
            <w:tcW w:w="1777" w:type="dxa"/>
          </w:tcPr>
          <w:p w:rsidR="001220E1" w:rsidRPr="00A2277E" w:rsidRDefault="001220E1" w:rsidP="001220E1">
            <w:pPr>
              <w:jc w:val="right"/>
            </w:pPr>
            <w:r w:rsidRPr="00A2277E">
              <w:t>10,78</w:t>
            </w:r>
          </w:p>
        </w:tc>
        <w:tc>
          <w:tcPr>
            <w:tcW w:w="1781" w:type="dxa"/>
          </w:tcPr>
          <w:p w:rsidR="001220E1" w:rsidRPr="00A2277E" w:rsidRDefault="001220E1" w:rsidP="001220E1">
            <w:pPr>
              <w:jc w:val="right"/>
            </w:pPr>
            <w:r w:rsidRPr="00A2277E">
              <w:t>7,477</w:t>
            </w:r>
          </w:p>
        </w:tc>
        <w:tc>
          <w:tcPr>
            <w:tcW w:w="973" w:type="dxa"/>
          </w:tcPr>
          <w:p w:rsidR="001220E1" w:rsidRPr="00A2277E" w:rsidRDefault="001220E1" w:rsidP="001220E1">
            <w:pPr>
              <w:jc w:val="right"/>
            </w:pPr>
            <w:r w:rsidRPr="00A2277E">
              <w:t>4,93</w:t>
            </w:r>
          </w:p>
        </w:tc>
        <w:tc>
          <w:tcPr>
            <w:tcW w:w="1509" w:type="dxa"/>
          </w:tcPr>
          <w:p w:rsidR="001220E1" w:rsidRDefault="001220E1" w:rsidP="001220E1">
            <w:pPr>
              <w:jc w:val="right"/>
            </w:pPr>
            <w:r w:rsidRPr="00A2277E">
              <w:t>23,19</w:t>
            </w:r>
          </w:p>
        </w:tc>
        <w:tc>
          <w:tcPr>
            <w:tcW w:w="1445" w:type="dxa"/>
            <w:vMerge/>
          </w:tcPr>
          <w:p w:rsidR="001220E1" w:rsidRPr="00A2277E" w:rsidRDefault="001220E1" w:rsidP="00FA22C2"/>
        </w:tc>
      </w:tr>
    </w:tbl>
    <w:p w:rsidR="00C8662B" w:rsidRDefault="00C8662B" w:rsidP="001A228F">
      <w:pPr>
        <w:spacing w:after="0" w:line="240" w:lineRule="auto"/>
        <w:rPr>
          <w:rFonts w:eastAsia="Times New Roman" w:cstheme="minorHAnsi"/>
          <w:szCs w:val="24"/>
          <w:lang w:eastAsia="hu-HU"/>
        </w:rPr>
      </w:pPr>
    </w:p>
    <w:p w:rsidR="00760FD0" w:rsidRDefault="00760FD0" w:rsidP="005C7E74">
      <w:pPr>
        <w:spacing w:after="0"/>
        <w:jc w:val="both"/>
        <w:rPr>
          <w:rFonts w:cstheme="minorHAnsi"/>
        </w:rPr>
      </w:pPr>
    </w:p>
    <w:p w:rsidR="006C5BF0" w:rsidRPr="00B15D78" w:rsidRDefault="006C5BF0" w:rsidP="006C5BF0">
      <w:pPr>
        <w:jc w:val="both"/>
        <w:rPr>
          <w:rFonts w:cstheme="minorHAnsi"/>
          <w:b/>
        </w:rPr>
      </w:pPr>
      <w:r w:rsidRPr="00B15D78">
        <w:rPr>
          <w:rFonts w:cstheme="minorHAnsi"/>
          <w:b/>
        </w:rPr>
        <w:t xml:space="preserve">Lakossági </w:t>
      </w:r>
      <w:r>
        <w:rPr>
          <w:rFonts w:cstheme="minorHAnsi"/>
          <w:b/>
        </w:rPr>
        <w:t xml:space="preserve">villamos energia díjak (Ft/kWh) – </w:t>
      </w:r>
      <w:r>
        <w:rPr>
          <w:rFonts w:cstheme="minorHAnsi"/>
          <w:b/>
        </w:rPr>
        <w:t>E-ON</w:t>
      </w:r>
      <w:r>
        <w:rPr>
          <w:rFonts w:cstheme="minorHAnsi"/>
          <w:b/>
        </w:rPr>
        <w:t xml:space="preserve"> ellátási területen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4"/>
        <w:gridCol w:w="1711"/>
        <w:gridCol w:w="1719"/>
        <w:gridCol w:w="973"/>
        <w:gridCol w:w="1470"/>
        <w:gridCol w:w="1425"/>
      </w:tblGrid>
      <w:tr w:rsidR="006C5BF0" w:rsidRPr="00337D75" w:rsidTr="006C5BF0">
        <w:tc>
          <w:tcPr>
            <w:tcW w:w="1764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 w:rsidRPr="00337D75">
              <w:rPr>
                <w:rFonts w:cstheme="minorHAnsi"/>
                <w:b/>
                <w:bCs/>
                <w:sz w:val="20"/>
              </w:rPr>
              <w:t>Árszabás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megnevezése</w:t>
            </w:r>
          </w:p>
        </w:tc>
        <w:tc>
          <w:tcPr>
            <w:tcW w:w="1711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Energiaár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(Ft/kWh, nettó)</w:t>
            </w:r>
          </w:p>
        </w:tc>
        <w:tc>
          <w:tcPr>
            <w:tcW w:w="1719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Rendszer- használati </w:t>
            </w:r>
            <w:r w:rsidRPr="00337D75">
              <w:rPr>
                <w:rFonts w:cstheme="minorHAnsi"/>
                <w:b/>
                <w:bCs/>
                <w:sz w:val="20"/>
              </w:rPr>
              <w:t>díj (Ft/kWh, nettó)</w:t>
            </w:r>
          </w:p>
        </w:tc>
        <w:tc>
          <w:tcPr>
            <w:tcW w:w="973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27 % </w:t>
            </w:r>
            <w:r w:rsidRPr="00337D75">
              <w:rPr>
                <w:rFonts w:cstheme="minorHAnsi"/>
                <w:b/>
                <w:bCs/>
                <w:sz w:val="20"/>
              </w:rPr>
              <w:t xml:space="preserve">ÁFA 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(Ft/kWh)</w:t>
            </w:r>
          </w:p>
        </w:tc>
        <w:tc>
          <w:tcPr>
            <w:tcW w:w="1470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Bruttó á</w:t>
            </w:r>
            <w:r w:rsidRPr="00337D75">
              <w:rPr>
                <w:rFonts w:cstheme="minorHAnsi"/>
                <w:b/>
                <w:bCs/>
                <w:sz w:val="20"/>
              </w:rPr>
              <w:t>ramdíjak összesen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(Ft/kWh, bruttó)</w:t>
            </w:r>
          </w:p>
        </w:tc>
        <w:tc>
          <w:tcPr>
            <w:tcW w:w="1425" w:type="dxa"/>
          </w:tcPr>
          <w:p w:rsidR="006C5BF0" w:rsidRDefault="006C5BF0" w:rsidP="00090558">
            <w:pPr>
              <w:rPr>
                <w:rFonts w:cstheme="minorHAnsi"/>
                <w:b/>
                <w:bCs/>
                <w:sz w:val="20"/>
              </w:rPr>
            </w:pPr>
            <w:r w:rsidRPr="001220E1">
              <w:rPr>
                <w:rFonts w:cstheme="minorHAnsi"/>
                <w:b/>
                <w:bCs/>
                <w:sz w:val="20"/>
              </w:rPr>
              <w:t>Elosztói alapdíj (Ft/ csatlakozási pont/hó)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</w:rPr>
              <w:t>ÁFA-val</w:t>
            </w:r>
            <w:proofErr w:type="spellEnd"/>
            <w:r>
              <w:rPr>
                <w:rFonts w:cstheme="minorHAnsi"/>
                <w:b/>
                <w:bCs/>
                <w:sz w:val="20"/>
              </w:rPr>
              <w:t xml:space="preserve"> együtt</w:t>
            </w: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A1 - (</w:t>
            </w:r>
            <w:r>
              <w:rPr>
                <w:rFonts w:eastAsia="Times New Roman" w:cstheme="minorHAnsi"/>
                <w:sz w:val="20"/>
                <w:lang w:eastAsia="hu-HU"/>
              </w:rPr>
              <w:t xml:space="preserve">évi 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>1320 kWh/év fogyasztásig)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13,71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14,11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7,51</w:t>
            </w:r>
          </w:p>
        </w:tc>
        <w:tc>
          <w:tcPr>
            <w:tcW w:w="1470" w:type="dxa"/>
          </w:tcPr>
          <w:p w:rsidR="006C5BF0" w:rsidRPr="00CF3FB8" w:rsidRDefault="006C5BF0" w:rsidP="006C5BF0">
            <w:r w:rsidRPr="00CF3FB8">
              <w:t>35,33</w:t>
            </w:r>
          </w:p>
        </w:tc>
        <w:tc>
          <w:tcPr>
            <w:tcW w:w="1425" w:type="dxa"/>
            <w:vMerge w:val="restart"/>
          </w:tcPr>
          <w:p w:rsidR="006C5BF0" w:rsidRPr="00A2277E" w:rsidRDefault="006C5BF0" w:rsidP="006C5BF0">
            <w:pPr>
              <w:jc w:val="right"/>
            </w:pPr>
            <w:r>
              <w:t>1</w:t>
            </w:r>
            <w:r>
              <w:t>20</w:t>
            </w:r>
            <w:r>
              <w:t>,</w:t>
            </w:r>
            <w:r>
              <w:t>50</w:t>
            </w: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</w:t>
            </w:r>
            <w:r>
              <w:rPr>
                <w:rFonts w:eastAsia="Times New Roman" w:cstheme="minorHAnsi"/>
                <w:sz w:val="20"/>
                <w:lang w:eastAsia="hu-HU"/>
              </w:rPr>
              <w:t>1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 xml:space="preserve"> - II. tömb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(az éves fogyasztás 1320</w:t>
            </w:r>
            <w:r w:rsidRPr="00337D75">
              <w:rPr>
                <w:rFonts w:eastAsia="Times New Roman" w:cstheme="minorHAnsi"/>
                <w:sz w:val="20"/>
                <w:lang w:eastAsia="hu-HU"/>
              </w:rPr>
              <w:t> 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kWh-t meghaladó része)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15,63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14,11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8,03</w:t>
            </w:r>
          </w:p>
        </w:tc>
        <w:tc>
          <w:tcPr>
            <w:tcW w:w="1470" w:type="dxa"/>
          </w:tcPr>
          <w:p w:rsidR="006C5BF0" w:rsidRPr="00CF3FB8" w:rsidRDefault="006C5BF0" w:rsidP="006C5BF0">
            <w:r w:rsidRPr="00CF3FB8">
              <w:t>37,77</w:t>
            </w:r>
          </w:p>
        </w:tc>
        <w:tc>
          <w:tcPr>
            <w:tcW w:w="1425" w:type="dxa"/>
            <w:vMerge/>
          </w:tcPr>
          <w:p w:rsidR="006C5BF0" w:rsidRPr="00A2277E" w:rsidRDefault="006C5BF0" w:rsidP="006C5BF0">
            <w:pPr>
              <w:jc w:val="right"/>
            </w:pP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csúcsidőszak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20,10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14,11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9,24</w:t>
            </w:r>
          </w:p>
        </w:tc>
        <w:tc>
          <w:tcPr>
            <w:tcW w:w="1470" w:type="dxa"/>
          </w:tcPr>
          <w:p w:rsidR="006C5BF0" w:rsidRPr="00CF3FB8" w:rsidRDefault="006C5BF0" w:rsidP="006C5BF0">
            <w:r w:rsidRPr="00CF3FB8">
              <w:t>43,44</w:t>
            </w:r>
          </w:p>
        </w:tc>
        <w:tc>
          <w:tcPr>
            <w:tcW w:w="1425" w:type="dxa"/>
            <w:vMerge/>
          </w:tcPr>
          <w:p w:rsidR="006C5BF0" w:rsidRPr="00A2277E" w:rsidRDefault="006C5BF0" w:rsidP="006C5BF0">
            <w:pPr>
              <w:jc w:val="right"/>
            </w:pP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völgyidőszak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11,72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14,11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6,97</w:t>
            </w:r>
          </w:p>
        </w:tc>
        <w:tc>
          <w:tcPr>
            <w:tcW w:w="1470" w:type="dxa"/>
          </w:tcPr>
          <w:p w:rsidR="006C5BF0" w:rsidRPr="00CF3FB8" w:rsidRDefault="006C5BF0" w:rsidP="006C5BF0">
            <w:r w:rsidRPr="00CF3FB8">
              <w:t>32,80</w:t>
            </w:r>
          </w:p>
        </w:tc>
        <w:tc>
          <w:tcPr>
            <w:tcW w:w="1425" w:type="dxa"/>
            <w:vMerge/>
          </w:tcPr>
          <w:p w:rsidR="006C5BF0" w:rsidRPr="00A2277E" w:rsidRDefault="006C5BF0" w:rsidP="006C5BF0">
            <w:pPr>
              <w:jc w:val="right"/>
            </w:pP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B</w:t>
            </w:r>
            <w:r>
              <w:rPr>
                <w:rFonts w:eastAsia="Times New Roman" w:cstheme="minorHAnsi"/>
                <w:sz w:val="20"/>
                <w:lang w:eastAsia="hu-HU"/>
              </w:rPr>
              <w:t xml:space="preserve"> – árszabás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11,07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7,48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5,01</w:t>
            </w:r>
          </w:p>
        </w:tc>
        <w:tc>
          <w:tcPr>
            <w:tcW w:w="1470" w:type="dxa"/>
          </w:tcPr>
          <w:p w:rsidR="006C5BF0" w:rsidRPr="00CF3FB8" w:rsidRDefault="006C5BF0" w:rsidP="006C5BF0">
            <w:r w:rsidRPr="00CF3FB8">
              <w:t>23,55</w:t>
            </w:r>
          </w:p>
        </w:tc>
        <w:tc>
          <w:tcPr>
            <w:tcW w:w="1425" w:type="dxa"/>
            <w:vMerge w:val="restart"/>
          </w:tcPr>
          <w:p w:rsidR="006C5BF0" w:rsidRDefault="006C5BF0" w:rsidP="006C5BF0">
            <w:pPr>
              <w:jc w:val="right"/>
            </w:pPr>
            <w:r>
              <w:t>39,50</w:t>
            </w:r>
          </w:p>
          <w:p w:rsidR="006C5BF0" w:rsidRPr="00A2277E" w:rsidRDefault="006C5BF0" w:rsidP="006C5BF0">
            <w:pPr>
              <w:jc w:val="right"/>
            </w:pPr>
          </w:p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>
              <w:rPr>
                <w:rFonts w:eastAsia="Times New Roman" w:cstheme="minorHAnsi"/>
                <w:sz w:val="20"/>
                <w:lang w:eastAsia="hu-HU"/>
              </w:rPr>
              <w:t>B – GEO árszabás</w:t>
            </w:r>
          </w:p>
        </w:tc>
        <w:tc>
          <w:tcPr>
            <w:tcW w:w="1711" w:type="dxa"/>
          </w:tcPr>
          <w:p w:rsidR="006C5BF0" w:rsidRPr="00CF3FB8" w:rsidRDefault="006C5BF0" w:rsidP="006C5BF0"/>
        </w:tc>
        <w:tc>
          <w:tcPr>
            <w:tcW w:w="1719" w:type="dxa"/>
          </w:tcPr>
          <w:p w:rsidR="006C5BF0" w:rsidRPr="00CF3FB8" w:rsidRDefault="006C5BF0" w:rsidP="006C5BF0"/>
        </w:tc>
        <w:tc>
          <w:tcPr>
            <w:tcW w:w="973" w:type="dxa"/>
          </w:tcPr>
          <w:p w:rsidR="006C5BF0" w:rsidRPr="00CF3FB8" w:rsidRDefault="006C5BF0" w:rsidP="006C5BF0"/>
        </w:tc>
        <w:tc>
          <w:tcPr>
            <w:tcW w:w="1470" w:type="dxa"/>
          </w:tcPr>
          <w:p w:rsidR="006C5BF0" w:rsidRDefault="006C5BF0" w:rsidP="006C5BF0"/>
        </w:tc>
        <w:tc>
          <w:tcPr>
            <w:tcW w:w="1425" w:type="dxa"/>
            <w:vMerge/>
          </w:tcPr>
          <w:p w:rsidR="006C5BF0" w:rsidRPr="00A2277E" w:rsidRDefault="006C5BF0" w:rsidP="006C5BF0"/>
        </w:tc>
      </w:tr>
      <w:tr w:rsidR="006C5BF0" w:rsidRPr="00337D75" w:rsidTr="006C5BF0">
        <w:tc>
          <w:tcPr>
            <w:tcW w:w="1764" w:type="dxa"/>
          </w:tcPr>
          <w:p w:rsidR="006C5BF0" w:rsidRPr="001A228F" w:rsidRDefault="006C5BF0" w:rsidP="006C5BF0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H</w:t>
            </w:r>
          </w:p>
        </w:tc>
        <w:tc>
          <w:tcPr>
            <w:tcW w:w="1711" w:type="dxa"/>
          </w:tcPr>
          <w:p w:rsidR="006C5BF0" w:rsidRPr="00CF3FB8" w:rsidRDefault="006C5BF0" w:rsidP="006C5BF0">
            <w:r w:rsidRPr="00CF3FB8">
              <w:t>11,07</w:t>
            </w:r>
          </w:p>
        </w:tc>
        <w:tc>
          <w:tcPr>
            <w:tcW w:w="1719" w:type="dxa"/>
          </w:tcPr>
          <w:p w:rsidR="006C5BF0" w:rsidRPr="00CF3FB8" w:rsidRDefault="006C5BF0" w:rsidP="006C5BF0">
            <w:r w:rsidRPr="00CF3FB8">
              <w:t>7,48</w:t>
            </w:r>
          </w:p>
        </w:tc>
        <w:tc>
          <w:tcPr>
            <w:tcW w:w="973" w:type="dxa"/>
          </w:tcPr>
          <w:p w:rsidR="006C5BF0" w:rsidRPr="00CF3FB8" w:rsidRDefault="006C5BF0" w:rsidP="006C5BF0">
            <w:r w:rsidRPr="00CF3FB8">
              <w:t>5,01</w:t>
            </w:r>
          </w:p>
        </w:tc>
        <w:tc>
          <w:tcPr>
            <w:tcW w:w="1470" w:type="dxa"/>
          </w:tcPr>
          <w:p w:rsidR="006C5BF0" w:rsidRDefault="006C5BF0" w:rsidP="006C5BF0">
            <w:r w:rsidRPr="00CF3FB8">
              <w:t>23,55</w:t>
            </w:r>
          </w:p>
        </w:tc>
        <w:tc>
          <w:tcPr>
            <w:tcW w:w="1425" w:type="dxa"/>
            <w:vMerge/>
          </w:tcPr>
          <w:p w:rsidR="006C5BF0" w:rsidRPr="00A2277E" w:rsidRDefault="006C5BF0" w:rsidP="006C5BF0"/>
        </w:tc>
      </w:tr>
    </w:tbl>
    <w:p w:rsidR="006C5BF0" w:rsidRDefault="006C5BF0" w:rsidP="006C5BF0">
      <w:pPr>
        <w:spacing w:after="0" w:line="240" w:lineRule="auto"/>
        <w:rPr>
          <w:rFonts w:eastAsia="Times New Roman" w:cstheme="minorHAnsi"/>
          <w:szCs w:val="24"/>
          <w:lang w:eastAsia="hu-HU"/>
        </w:rPr>
      </w:pPr>
    </w:p>
    <w:p w:rsidR="006C5BF0" w:rsidRPr="00B15D78" w:rsidRDefault="006C5BF0" w:rsidP="006C5BF0">
      <w:pPr>
        <w:jc w:val="both"/>
        <w:rPr>
          <w:rFonts w:cstheme="minorHAnsi"/>
          <w:b/>
        </w:rPr>
      </w:pPr>
      <w:r w:rsidRPr="00B15D78">
        <w:rPr>
          <w:rFonts w:cstheme="minorHAnsi"/>
          <w:b/>
        </w:rPr>
        <w:lastRenderedPageBreak/>
        <w:t xml:space="preserve">Lakossági </w:t>
      </w:r>
      <w:r>
        <w:rPr>
          <w:rFonts w:cstheme="minorHAnsi"/>
          <w:b/>
        </w:rPr>
        <w:t xml:space="preserve">villamos energia díjak (Ft/kWh) – </w:t>
      </w:r>
      <w:r>
        <w:rPr>
          <w:rFonts w:cstheme="minorHAnsi"/>
          <w:b/>
        </w:rPr>
        <w:t>EDF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DÉMÁSZ </w:t>
      </w:r>
      <w:r>
        <w:rPr>
          <w:rFonts w:cstheme="minorHAnsi"/>
          <w:b/>
        </w:rPr>
        <w:t>ellátási területen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8"/>
        <w:gridCol w:w="1666"/>
        <w:gridCol w:w="1677"/>
        <w:gridCol w:w="1147"/>
        <w:gridCol w:w="1438"/>
        <w:gridCol w:w="1396"/>
      </w:tblGrid>
      <w:tr w:rsidR="006C5BF0" w:rsidRPr="00337D75" w:rsidTr="009A37E1">
        <w:tc>
          <w:tcPr>
            <w:tcW w:w="1738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 w:rsidRPr="00337D75">
              <w:rPr>
                <w:rFonts w:cstheme="minorHAnsi"/>
                <w:b/>
                <w:bCs/>
                <w:sz w:val="20"/>
              </w:rPr>
              <w:t>Árszabás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megnevezése</w:t>
            </w:r>
          </w:p>
        </w:tc>
        <w:tc>
          <w:tcPr>
            <w:tcW w:w="1666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Energiaár</w:t>
            </w:r>
            <w:r w:rsidRPr="00337D75">
              <w:rPr>
                <w:rFonts w:cstheme="minorHAnsi"/>
                <w:b/>
                <w:bCs/>
                <w:sz w:val="20"/>
              </w:rPr>
              <w:br/>
              <w:t>(Ft/kWh, nettó)</w:t>
            </w:r>
          </w:p>
        </w:tc>
        <w:tc>
          <w:tcPr>
            <w:tcW w:w="1677" w:type="dxa"/>
          </w:tcPr>
          <w:p w:rsidR="006C5BF0" w:rsidRPr="00337D75" w:rsidRDefault="006C5BF0" w:rsidP="0009055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Rendszer- használati </w:t>
            </w:r>
            <w:r w:rsidRPr="00337D75">
              <w:rPr>
                <w:rFonts w:cstheme="minorHAnsi"/>
                <w:b/>
                <w:bCs/>
                <w:sz w:val="20"/>
              </w:rPr>
              <w:t>díj (Ft/kWh, nettó)</w:t>
            </w:r>
          </w:p>
        </w:tc>
        <w:tc>
          <w:tcPr>
            <w:tcW w:w="1147" w:type="dxa"/>
          </w:tcPr>
          <w:p w:rsidR="006C5BF0" w:rsidRPr="009A37E1" w:rsidRDefault="009A37E1" w:rsidP="00090558">
            <w:pPr>
              <w:rPr>
                <w:rFonts w:cstheme="minorHAnsi"/>
                <w:b/>
                <w:sz w:val="20"/>
              </w:rPr>
            </w:pPr>
            <w:r w:rsidRPr="009A37E1">
              <w:rPr>
                <w:rFonts w:cstheme="minorHAnsi"/>
                <w:b/>
                <w:sz w:val="20"/>
              </w:rPr>
              <w:t xml:space="preserve">Fogyasztás alapú egységárak összege 27% </w:t>
            </w:r>
            <w:proofErr w:type="spellStart"/>
            <w:r w:rsidRPr="009A37E1">
              <w:rPr>
                <w:rFonts w:cstheme="minorHAnsi"/>
                <w:b/>
                <w:sz w:val="20"/>
              </w:rPr>
              <w:t>ÁFA-val</w:t>
            </w:r>
            <w:proofErr w:type="spellEnd"/>
            <w:r w:rsidRPr="009A37E1">
              <w:rPr>
                <w:rFonts w:cstheme="minorHAnsi"/>
                <w:b/>
                <w:sz w:val="20"/>
              </w:rPr>
              <w:t xml:space="preserve"> (Ft/kWh)</w:t>
            </w:r>
          </w:p>
        </w:tc>
        <w:tc>
          <w:tcPr>
            <w:tcW w:w="1438" w:type="dxa"/>
          </w:tcPr>
          <w:p w:rsidR="006C5BF0" w:rsidRPr="009A37E1" w:rsidRDefault="009A37E1" w:rsidP="00090558">
            <w:pPr>
              <w:rPr>
                <w:rFonts w:cstheme="minorHAnsi"/>
                <w:b/>
                <w:sz w:val="20"/>
              </w:rPr>
            </w:pPr>
            <w:r w:rsidRPr="009A37E1">
              <w:rPr>
                <w:rFonts w:cstheme="minorHAnsi"/>
                <w:b/>
                <w:sz w:val="20"/>
              </w:rPr>
              <w:t xml:space="preserve">Elosztói alapdíj (Ft/ </w:t>
            </w:r>
            <w:proofErr w:type="spellStart"/>
            <w:r w:rsidRPr="009A37E1">
              <w:rPr>
                <w:rFonts w:cstheme="minorHAnsi"/>
                <w:b/>
                <w:sz w:val="20"/>
              </w:rPr>
              <w:t>csatl</w:t>
            </w:r>
            <w:proofErr w:type="spellEnd"/>
            <w:r w:rsidRPr="009A37E1">
              <w:rPr>
                <w:rFonts w:cstheme="minorHAnsi"/>
                <w:b/>
                <w:sz w:val="20"/>
              </w:rPr>
              <w:t>. pont/hó)</w:t>
            </w:r>
          </w:p>
        </w:tc>
        <w:tc>
          <w:tcPr>
            <w:tcW w:w="1396" w:type="dxa"/>
          </w:tcPr>
          <w:p w:rsidR="006C5BF0" w:rsidRDefault="009A37E1" w:rsidP="00090558">
            <w:pPr>
              <w:rPr>
                <w:rFonts w:cstheme="minorHAnsi"/>
                <w:b/>
                <w:bCs/>
                <w:sz w:val="20"/>
              </w:rPr>
            </w:pPr>
            <w:r w:rsidRPr="009A37E1">
              <w:rPr>
                <w:rFonts w:cstheme="minorHAnsi"/>
                <w:b/>
                <w:bCs/>
                <w:sz w:val="20"/>
              </w:rPr>
              <w:t xml:space="preserve">Elosztói alapdíj (Ft/ </w:t>
            </w:r>
            <w:proofErr w:type="spellStart"/>
            <w:r w:rsidRPr="009A37E1">
              <w:rPr>
                <w:rFonts w:cstheme="minorHAnsi"/>
                <w:b/>
                <w:bCs/>
                <w:sz w:val="20"/>
              </w:rPr>
              <w:t>csatl</w:t>
            </w:r>
            <w:proofErr w:type="spellEnd"/>
            <w:r w:rsidRPr="009A37E1">
              <w:rPr>
                <w:rFonts w:cstheme="minorHAnsi"/>
                <w:b/>
                <w:bCs/>
                <w:sz w:val="20"/>
              </w:rPr>
              <w:t xml:space="preserve">. pont/hó) </w:t>
            </w:r>
            <w:r>
              <w:rPr>
                <w:rFonts w:cstheme="minorHAnsi"/>
                <w:b/>
                <w:bCs/>
                <w:sz w:val="20"/>
              </w:rPr>
              <w:t xml:space="preserve">27 % </w:t>
            </w:r>
            <w:proofErr w:type="spellStart"/>
            <w:r w:rsidRPr="009A37E1">
              <w:rPr>
                <w:rFonts w:cstheme="minorHAnsi"/>
                <w:b/>
                <w:bCs/>
                <w:sz w:val="20"/>
              </w:rPr>
              <w:t>ÁFA-val</w:t>
            </w:r>
            <w:proofErr w:type="spellEnd"/>
            <w:r w:rsidRPr="009A37E1">
              <w:rPr>
                <w:rFonts w:cstheme="minorHAnsi"/>
                <w:b/>
                <w:bCs/>
                <w:sz w:val="20"/>
              </w:rPr>
              <w:t xml:space="preserve"> növelt értéke</w:t>
            </w:r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A1 - (</w:t>
            </w:r>
            <w:r>
              <w:rPr>
                <w:rFonts w:eastAsia="Times New Roman" w:cstheme="minorHAnsi"/>
                <w:sz w:val="20"/>
                <w:lang w:eastAsia="hu-HU"/>
              </w:rPr>
              <w:t xml:space="preserve">évi 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>1320 kWh/év fogyasztásig)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14,57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14,107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36,42</w:t>
            </w:r>
          </w:p>
        </w:tc>
        <w:tc>
          <w:tcPr>
            <w:tcW w:w="1438" w:type="dxa"/>
            <w:vMerge w:val="restart"/>
          </w:tcPr>
          <w:p w:rsidR="009A37E1" w:rsidRPr="00CF3FB8" w:rsidRDefault="009A37E1" w:rsidP="00090558">
            <w:r>
              <w:t>120,500</w:t>
            </w:r>
          </w:p>
        </w:tc>
        <w:tc>
          <w:tcPr>
            <w:tcW w:w="1396" w:type="dxa"/>
            <w:vMerge w:val="restart"/>
          </w:tcPr>
          <w:p w:rsidR="009A37E1" w:rsidRPr="00A2277E" w:rsidRDefault="009A37E1" w:rsidP="00090558">
            <w:pPr>
              <w:jc w:val="right"/>
            </w:pPr>
            <w:r>
              <w:t>153,035</w:t>
            </w:r>
            <w:bookmarkStart w:id="0" w:name="_GoBack"/>
            <w:bookmarkEnd w:id="0"/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</w:t>
            </w:r>
            <w:r>
              <w:rPr>
                <w:rFonts w:eastAsia="Times New Roman" w:cstheme="minorHAnsi"/>
                <w:sz w:val="20"/>
                <w:lang w:eastAsia="hu-HU"/>
              </w:rPr>
              <w:t>1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t xml:space="preserve"> - II. tömb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(az éves fogyasztás 1320</w:t>
            </w:r>
            <w:r w:rsidRPr="00337D75">
              <w:rPr>
                <w:rFonts w:eastAsia="Times New Roman" w:cstheme="minorHAnsi"/>
                <w:sz w:val="20"/>
                <w:lang w:eastAsia="hu-HU"/>
              </w:rPr>
              <w:t> </w:t>
            </w:r>
            <w:r w:rsidRPr="001A228F">
              <w:rPr>
                <w:rFonts w:eastAsia="Times New Roman" w:cstheme="minorHAnsi"/>
                <w:sz w:val="20"/>
                <w:lang w:eastAsia="hu-HU"/>
              </w:rPr>
              <w:br/>
              <w:t>kWh-t meghaladó része)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15,45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14,107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37,537</w:t>
            </w:r>
          </w:p>
        </w:tc>
        <w:tc>
          <w:tcPr>
            <w:tcW w:w="1438" w:type="dxa"/>
            <w:vMerge/>
          </w:tcPr>
          <w:p w:rsidR="009A37E1" w:rsidRPr="00CF3FB8" w:rsidRDefault="009A37E1" w:rsidP="00090558"/>
        </w:tc>
        <w:tc>
          <w:tcPr>
            <w:tcW w:w="1396" w:type="dxa"/>
            <w:vMerge/>
          </w:tcPr>
          <w:p w:rsidR="009A37E1" w:rsidRPr="00A2277E" w:rsidRDefault="009A37E1" w:rsidP="00090558">
            <w:pPr>
              <w:jc w:val="right"/>
            </w:pPr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csúcsidőszak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18,27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14,107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41,119</w:t>
            </w:r>
          </w:p>
        </w:tc>
        <w:tc>
          <w:tcPr>
            <w:tcW w:w="1438" w:type="dxa"/>
            <w:vMerge/>
          </w:tcPr>
          <w:p w:rsidR="009A37E1" w:rsidRPr="00CF3FB8" w:rsidRDefault="009A37E1" w:rsidP="00090558"/>
        </w:tc>
        <w:tc>
          <w:tcPr>
            <w:tcW w:w="1396" w:type="dxa"/>
            <w:vMerge/>
          </w:tcPr>
          <w:p w:rsidR="009A37E1" w:rsidRPr="00A2277E" w:rsidRDefault="009A37E1" w:rsidP="00090558">
            <w:pPr>
              <w:jc w:val="right"/>
            </w:pPr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A2 - völgyidőszak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10,37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14,107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31,086</w:t>
            </w:r>
          </w:p>
        </w:tc>
        <w:tc>
          <w:tcPr>
            <w:tcW w:w="1438" w:type="dxa"/>
            <w:vMerge/>
          </w:tcPr>
          <w:p w:rsidR="009A37E1" w:rsidRPr="00CF3FB8" w:rsidRDefault="009A37E1" w:rsidP="00090558"/>
        </w:tc>
        <w:tc>
          <w:tcPr>
            <w:tcW w:w="1396" w:type="dxa"/>
            <w:vMerge/>
          </w:tcPr>
          <w:p w:rsidR="009A37E1" w:rsidRPr="00A2277E" w:rsidRDefault="009A37E1" w:rsidP="00090558">
            <w:pPr>
              <w:jc w:val="right"/>
            </w:pPr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B</w:t>
            </w:r>
            <w:r>
              <w:rPr>
                <w:rFonts w:eastAsia="Times New Roman" w:cstheme="minorHAnsi"/>
                <w:sz w:val="20"/>
                <w:lang w:eastAsia="hu-HU"/>
              </w:rPr>
              <w:t xml:space="preserve"> – árszabás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10,720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7,477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23,110</w:t>
            </w:r>
          </w:p>
        </w:tc>
        <w:tc>
          <w:tcPr>
            <w:tcW w:w="1438" w:type="dxa"/>
            <w:vMerge w:val="restart"/>
          </w:tcPr>
          <w:p w:rsidR="009A37E1" w:rsidRPr="00CF3FB8" w:rsidRDefault="009A37E1" w:rsidP="00090558">
            <w:r>
              <w:t>39,500</w:t>
            </w:r>
          </w:p>
        </w:tc>
        <w:tc>
          <w:tcPr>
            <w:tcW w:w="1396" w:type="dxa"/>
            <w:vMerge w:val="restart"/>
          </w:tcPr>
          <w:p w:rsidR="009A37E1" w:rsidRDefault="009A37E1" w:rsidP="00090558">
            <w:pPr>
              <w:jc w:val="right"/>
            </w:pPr>
            <w:r>
              <w:t>50,168</w:t>
            </w:r>
          </w:p>
          <w:p w:rsidR="009A37E1" w:rsidRPr="00A2277E" w:rsidRDefault="009A37E1" w:rsidP="00090558">
            <w:pPr>
              <w:jc w:val="right"/>
            </w:pPr>
          </w:p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>
              <w:rPr>
                <w:rFonts w:eastAsia="Times New Roman" w:cstheme="minorHAnsi"/>
                <w:sz w:val="20"/>
                <w:lang w:eastAsia="hu-HU"/>
              </w:rPr>
              <w:t>B – komfort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12,33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7,477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25,155</w:t>
            </w:r>
          </w:p>
        </w:tc>
        <w:tc>
          <w:tcPr>
            <w:tcW w:w="1438" w:type="dxa"/>
            <w:vMerge/>
          </w:tcPr>
          <w:p w:rsidR="009A37E1" w:rsidRDefault="009A37E1" w:rsidP="00090558"/>
        </w:tc>
        <w:tc>
          <w:tcPr>
            <w:tcW w:w="1396" w:type="dxa"/>
            <w:vMerge/>
          </w:tcPr>
          <w:p w:rsidR="009A37E1" w:rsidRPr="00A2277E" w:rsidRDefault="009A37E1" w:rsidP="00090558"/>
        </w:tc>
      </w:tr>
      <w:tr w:rsidR="009A37E1" w:rsidRPr="00337D75" w:rsidTr="009A37E1">
        <w:tc>
          <w:tcPr>
            <w:tcW w:w="1738" w:type="dxa"/>
          </w:tcPr>
          <w:p w:rsidR="009A37E1" w:rsidRPr="001A228F" w:rsidRDefault="009A37E1" w:rsidP="00090558">
            <w:pPr>
              <w:spacing w:line="240" w:lineRule="atLeast"/>
              <w:rPr>
                <w:rFonts w:eastAsia="Times New Roman" w:cstheme="minorHAnsi"/>
                <w:sz w:val="20"/>
                <w:lang w:eastAsia="hu-HU"/>
              </w:rPr>
            </w:pPr>
            <w:r w:rsidRPr="001A228F">
              <w:rPr>
                <w:rFonts w:eastAsia="Times New Roman" w:cstheme="minorHAnsi"/>
                <w:sz w:val="20"/>
                <w:lang w:eastAsia="hu-HU"/>
              </w:rPr>
              <w:t>H</w:t>
            </w:r>
          </w:p>
        </w:tc>
        <w:tc>
          <w:tcPr>
            <w:tcW w:w="1666" w:type="dxa"/>
          </w:tcPr>
          <w:p w:rsidR="009A37E1" w:rsidRPr="00CF3FB8" w:rsidRDefault="009A37E1" w:rsidP="00090558">
            <w:r>
              <w:t>10,72</w:t>
            </w:r>
          </w:p>
        </w:tc>
        <w:tc>
          <w:tcPr>
            <w:tcW w:w="1677" w:type="dxa"/>
          </w:tcPr>
          <w:p w:rsidR="009A37E1" w:rsidRPr="00CF3FB8" w:rsidRDefault="009A37E1" w:rsidP="00090558">
            <w:r>
              <w:t>7,477</w:t>
            </w:r>
          </w:p>
        </w:tc>
        <w:tc>
          <w:tcPr>
            <w:tcW w:w="1147" w:type="dxa"/>
          </w:tcPr>
          <w:p w:rsidR="009A37E1" w:rsidRPr="00CF3FB8" w:rsidRDefault="009A37E1" w:rsidP="00090558">
            <w:r>
              <w:t>23,110</w:t>
            </w:r>
          </w:p>
        </w:tc>
        <w:tc>
          <w:tcPr>
            <w:tcW w:w="1438" w:type="dxa"/>
            <w:vMerge/>
          </w:tcPr>
          <w:p w:rsidR="009A37E1" w:rsidRDefault="009A37E1" w:rsidP="00090558"/>
        </w:tc>
        <w:tc>
          <w:tcPr>
            <w:tcW w:w="1396" w:type="dxa"/>
            <w:vMerge/>
          </w:tcPr>
          <w:p w:rsidR="009A37E1" w:rsidRPr="00A2277E" w:rsidRDefault="009A37E1" w:rsidP="00090558"/>
        </w:tc>
      </w:tr>
    </w:tbl>
    <w:p w:rsidR="006C5BF0" w:rsidRDefault="006C5BF0" w:rsidP="006C5BF0">
      <w:pPr>
        <w:spacing w:after="0" w:line="240" w:lineRule="auto"/>
        <w:rPr>
          <w:rFonts w:eastAsia="Times New Roman" w:cstheme="minorHAnsi"/>
          <w:szCs w:val="24"/>
          <w:lang w:eastAsia="hu-HU"/>
        </w:rPr>
      </w:pPr>
    </w:p>
    <w:p w:rsidR="00BB4743" w:rsidRDefault="00BB4743" w:rsidP="005C7E74">
      <w:pPr>
        <w:spacing w:after="0"/>
        <w:jc w:val="both"/>
        <w:rPr>
          <w:rFonts w:cstheme="minorHAnsi"/>
        </w:rPr>
      </w:pPr>
    </w:p>
    <w:sectPr w:rsidR="00BB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79"/>
    <w:rsid w:val="00044FDD"/>
    <w:rsid w:val="00076A17"/>
    <w:rsid w:val="001220E1"/>
    <w:rsid w:val="00135DC3"/>
    <w:rsid w:val="00182697"/>
    <w:rsid w:val="001A228F"/>
    <w:rsid w:val="001F358E"/>
    <w:rsid w:val="00337D75"/>
    <w:rsid w:val="005C7E74"/>
    <w:rsid w:val="006C5BF0"/>
    <w:rsid w:val="00754B18"/>
    <w:rsid w:val="00760FD0"/>
    <w:rsid w:val="007A234C"/>
    <w:rsid w:val="00822C1F"/>
    <w:rsid w:val="009A37E1"/>
    <w:rsid w:val="009F71D6"/>
    <w:rsid w:val="00AB3637"/>
    <w:rsid w:val="00AD0A79"/>
    <w:rsid w:val="00B15D78"/>
    <w:rsid w:val="00BA01ED"/>
    <w:rsid w:val="00BB4743"/>
    <w:rsid w:val="00C8662B"/>
    <w:rsid w:val="00C97C7B"/>
    <w:rsid w:val="00D34FC8"/>
    <w:rsid w:val="00E76A3F"/>
    <w:rsid w:val="00ED2603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CCCD-A11A-4ECC-84CE-9F061C9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A228F"/>
    <w:rPr>
      <w:b/>
      <w:bCs/>
    </w:rPr>
  </w:style>
  <w:style w:type="character" w:customStyle="1" w:styleId="apple-converted-space">
    <w:name w:val="apple-converted-space"/>
    <w:basedOn w:val="Bekezdsalapbettpusa"/>
    <w:rsid w:val="001A228F"/>
  </w:style>
  <w:style w:type="paragraph" w:styleId="Buborkszveg">
    <w:name w:val="Balloon Text"/>
    <w:basedOn w:val="Norml"/>
    <w:link w:val="BuborkszvegChar"/>
    <w:uiPriority w:val="99"/>
    <w:semiHidden/>
    <w:unhideWhenUsed/>
    <w:rsid w:val="001A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6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JuhaszG</dc:creator>
  <cp:keywords/>
  <dc:description/>
  <cp:lastModifiedBy>Fortenbacher Tibor</cp:lastModifiedBy>
  <cp:revision>4</cp:revision>
  <dcterms:created xsi:type="dcterms:W3CDTF">2014-09-29T15:12:00Z</dcterms:created>
  <dcterms:modified xsi:type="dcterms:W3CDTF">2014-09-29T16:34:00Z</dcterms:modified>
</cp:coreProperties>
</file>